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01EA">
      <w:pPr>
        <w:pStyle w:val="2"/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  <w:lang w:val="en-US" w:eastAsia="zh-CN"/>
        </w:rPr>
      </w:pPr>
    </w:p>
    <w:p w14:paraId="62345F7D">
      <w:pPr>
        <w:bidi w:val="0"/>
        <w:jc w:val="center"/>
        <w:rPr>
          <w:rFonts w:hint="eastAsia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44"/>
          <w:szCs w:val="44"/>
          <w:lang w:val="en-US" w:eastAsia="zh-CN"/>
        </w:rPr>
        <w:t>商务条款、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44"/>
          <w:szCs w:val="44"/>
        </w:rPr>
        <w:t>售后服务及其他要求</w:t>
      </w:r>
    </w:p>
    <w:p w14:paraId="0ED5CBB6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一、合同签订期：成交通知书发出后30日内。</w:t>
      </w:r>
    </w:p>
    <w:p w14:paraId="2F0320A5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二、合同履行期限：自合同生效之日起至项目质量保证期结束。</w:t>
      </w:r>
    </w:p>
    <w:p w14:paraId="615181A5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三、交付使用时间：从签订合同之日起的</w:t>
      </w:r>
      <w:r>
        <w:rPr>
          <w:rFonts w:hint="eastAsia" w:ascii="宋体" w:hAnsi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150</w:t>
      </w: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日内，完成图书编撰及正式出版工作。</w:t>
      </w:r>
    </w:p>
    <w:p w14:paraId="79F6648C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四、提交服务成果地点：南宁市内采购人指定地点。</w:t>
      </w:r>
    </w:p>
    <w:p w14:paraId="6BEA37D9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五、服务质量要求：</w:t>
      </w:r>
    </w:p>
    <w:p w14:paraId="4BBC13CE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▲1.质量保证期1年（自提交服务成果并验收合格之日起计）。</w:t>
      </w:r>
    </w:p>
    <w:p w14:paraId="28ACAD53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▲2.在项目实施过程中及售后服务期内，供应商需承诺指定专人负责与用户保持长期提供5×8小时的</w:t>
      </w: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联系与服务；如在使用过程中发生服务质量问题，成交供应商在接到采购人通知后在6小时内到达采购人现场。</w:t>
      </w:r>
    </w:p>
    <w:p w14:paraId="47BBB1DE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3.图书出版后，若图书著作权人需要进行图书成果申报或其他对图书有益的立项，出版社应提供相应的证明和协助。</w:t>
      </w:r>
    </w:p>
    <w:p w14:paraId="437CF1B7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▲六、报价要求，竞标报价包含但不限于以下部分：</w:t>
      </w:r>
    </w:p>
    <w:p w14:paraId="25B5FED7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1.服务的价格[包含但不限于出版管理费（含书刊号）、设计费、稿费、编校费、审稿费、印刷费、电子版数据 U 盘制作生产费、税费、邮寄等完成本项目服务所有内容费用]；</w:t>
      </w:r>
    </w:p>
    <w:p w14:paraId="42C4B0BA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2.必要的保险费用和各项税金；</w:t>
      </w:r>
    </w:p>
    <w:p w14:paraId="05F510B5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3.其他如培训、交通、差旅、售后服务等费用；</w:t>
      </w:r>
    </w:p>
    <w:p w14:paraId="017E4AB2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4.在合同实施时，采购人将不予支付成交供应商其他的项目费用，并认为此项目的费用已包括在总报价中。</w:t>
      </w:r>
    </w:p>
    <w:p w14:paraId="79F32B83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七、付款方式：</w:t>
      </w:r>
    </w:p>
    <w:p w14:paraId="0B3035FB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1.分两次支付款项，一是自合同签订生效后，采购人（甲方）根据成交人（乙方）提供的付款申请函，支付合同总金额的50%作为预付款；二是全部图书经采购人验收合格后，成交人开具含税发票给采购人，采购方收到发票后15个工作日内支付剩余合同价款(无息)。</w:t>
      </w:r>
    </w:p>
    <w:p w14:paraId="29AA7240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2.付款时，成交人（乙方）须提供符合要求的含税发票给采购人（甲方），否则采购人（甲方）的付款期限顺延。成交人（乙方）应当确保发票真实无误且合法有效，如发现存在虚假发票或违规发票的，成交人（乙方）须赔偿采购人（甲方）发票票面金额一倍的违约金，且采购人（甲方）有权终止合同，因终止合同而产生的一切损失均由成交人（乙方）承担。</w:t>
      </w:r>
    </w:p>
    <w:p w14:paraId="3A7DA83B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3.采购人（甲方）不得以机构变动、人员更替、政策调整等为由延迟付款，不得将采购文件和合同中未规定的义务作为向成交人（乙方）付款的条件。</w:t>
      </w:r>
    </w:p>
    <w:p w14:paraId="2ECF47A3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八、其他说明</w:t>
      </w:r>
    </w:p>
    <w:p w14:paraId="34ACBF9C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采购标的的验收标准：</w:t>
      </w:r>
    </w:p>
    <w:p w14:paraId="7283E83F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1.按合同文本执行，未尽事宜按照《关于印发广西壮族自治区政府采购项目履约验收管理办法的通知》[桂财采〔2015〕22号]《财政部关于进一步加强政府采购需求和履约验收管理的指导意见》[财库〔2016〕205号]规定执行。</w:t>
      </w:r>
    </w:p>
    <w:p w14:paraId="518535C7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2.验收考核过程中所产生的一切费用均由成交供应商承担。报价时应考虑相关费用。</w:t>
      </w:r>
    </w:p>
    <w:p w14:paraId="13702A4A">
      <w:pPr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3.成交供应商在服务验</w:t>
      </w:r>
      <w:bookmarkStart w:id="0" w:name="_GoBack"/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收时由采购单位对照响应文件</w:t>
      </w: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全面核对检验，如不符合响应文件的服务承诺和其他承诺以及提供虚假承诺的，按相关规定做违约处理，成交供应商承担</w:t>
      </w:r>
      <w:bookmarkEnd w:id="0"/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所有责任和费用，采购人保留进一步追究责任的权利。</w:t>
      </w:r>
    </w:p>
    <w:p w14:paraId="3ABB5AA2">
      <w:pPr>
        <w:bidi w:val="0"/>
        <w:ind w:firstLine="420" w:firstLineChars="200"/>
        <w:rPr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▲九、供应商的各项产品竞标总价，不能超过各项产品的预算总价，否则</w:t>
      </w:r>
      <w:r>
        <w:rPr>
          <w:rFonts w:hint="eastAsia" w:ascii="宋体" w:hAnsi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报价</w:t>
      </w: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F364D"/>
    <w:rsid w:val="440D7220"/>
    <w:rsid w:val="693E28D8"/>
    <w:rsid w:val="6C39689D"/>
    <w:rsid w:val="7F6B8A1D"/>
    <w:rsid w:val="7FFB36F9"/>
    <w:rsid w:val="BAD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240" w:lineRule="exact"/>
      <w:jc w:val="center"/>
      <w:outlineLvl w:val="1"/>
    </w:pPr>
    <w:rPr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1124</Words>
  <Characters>1152</Characters>
  <Lines>0</Lines>
  <Paragraphs>0</Paragraphs>
  <TotalTime>14</TotalTime>
  <ScaleCrop>false</ScaleCrop>
  <LinksUpToDate>false</LinksUpToDate>
  <CharactersWithSpaces>1154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2026-06-04T16:50:00Z</dcterms:created>
  <dc:creator>Administrator</dc:creator>
  <cp:lastModifiedBy>Cc。</cp:lastModifiedBy>
  <dcterms:modified xsi:type="dcterms:W3CDTF">2026-06-08T03:03:33Z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eyJoZGlkIjoiZDQyZDY3OGExOTA0NzRkYTg1NWEyNmM3MWE2YmI0ODkiLCJ1c2VySWQiOiIxMDQwMjk4ODkwIn0=</vt:lpwstr>
  </property>
  <property fmtid="{D5CDD505-2E9C-101B-9397-08002B2CF9AE}" pid="4" name="ICV">
    <vt:lpwstr>7E8EDAF76DA061F62E57216A280E2A80_43</vt:lpwstr>
  </property>
</Properties>
</file>